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731" w:rsidRDefault="00AA7731" w:rsidP="00B23461">
      <w:pPr>
        <w:spacing w:after="0" w:line="240" w:lineRule="auto"/>
        <w:rPr>
          <w:rFonts w:ascii="Arial" w:hAnsi="Arial" w:cs="Arial"/>
          <w:b/>
          <w:sz w:val="20"/>
          <w:szCs w:val="20"/>
          <w:lang w:val="hr-HR"/>
        </w:rPr>
      </w:pPr>
    </w:p>
    <w:p w:rsidR="00256419" w:rsidRDefault="00256419" w:rsidP="00256419">
      <w:pPr>
        <w:spacing w:after="0" w:line="240" w:lineRule="auto"/>
        <w:jc w:val="right"/>
        <w:rPr>
          <w:rFonts w:ascii="Arial" w:hAnsi="Arial" w:cs="Arial"/>
          <w:b/>
          <w:sz w:val="20"/>
          <w:szCs w:val="20"/>
          <w:lang w:val="hr-HR"/>
        </w:rPr>
      </w:pPr>
    </w:p>
    <w:p w:rsidR="00256419" w:rsidRDefault="00256419" w:rsidP="00256419">
      <w:pPr>
        <w:spacing w:after="0" w:line="240" w:lineRule="auto"/>
        <w:jc w:val="right"/>
        <w:rPr>
          <w:rFonts w:ascii="Arial" w:hAnsi="Arial" w:cs="Arial"/>
          <w:b/>
          <w:sz w:val="20"/>
          <w:szCs w:val="20"/>
          <w:lang w:val="hr-HR"/>
        </w:rPr>
      </w:pPr>
    </w:p>
    <w:p w:rsidR="008F13E7" w:rsidRDefault="008F13E7" w:rsidP="00256419">
      <w:pPr>
        <w:spacing w:after="0" w:line="240" w:lineRule="auto"/>
        <w:jc w:val="right"/>
        <w:rPr>
          <w:rFonts w:ascii="Arial" w:hAnsi="Arial" w:cs="Arial"/>
          <w:b/>
          <w:sz w:val="20"/>
          <w:szCs w:val="20"/>
          <w:lang w:val="hr-HR"/>
        </w:rPr>
      </w:pPr>
    </w:p>
    <w:p w:rsidR="007108A7" w:rsidRPr="00A65E02" w:rsidRDefault="00256419" w:rsidP="00256419">
      <w:pPr>
        <w:spacing w:after="0" w:line="240" w:lineRule="auto"/>
        <w:jc w:val="right"/>
        <w:rPr>
          <w:rFonts w:ascii="Arial" w:hAnsi="Arial" w:cs="Arial"/>
          <w:b/>
          <w:sz w:val="20"/>
          <w:szCs w:val="20"/>
          <w:lang w:val="hr-HR"/>
        </w:rPr>
      </w:pPr>
      <w:r w:rsidRPr="00A65E02">
        <w:rPr>
          <w:rFonts w:ascii="Arial" w:hAnsi="Arial" w:cs="Arial"/>
          <w:b/>
          <w:sz w:val="20"/>
          <w:szCs w:val="20"/>
          <w:lang w:val="hr-HR"/>
        </w:rPr>
        <w:t xml:space="preserve">N/p </w:t>
      </w:r>
      <w:r w:rsidR="00A65E02" w:rsidRPr="00A65E02">
        <w:rPr>
          <w:rFonts w:ascii="Arial" w:hAnsi="Arial" w:cs="Arial"/>
          <w:b/>
          <w:sz w:val="20"/>
          <w:szCs w:val="20"/>
          <w:lang w:val="hr-HR"/>
        </w:rPr>
        <w:t>Dekanskom kolegiju</w:t>
      </w:r>
    </w:p>
    <w:p w:rsidR="00AA7731" w:rsidRPr="00A65E02" w:rsidRDefault="00AA7731" w:rsidP="00B23461">
      <w:pPr>
        <w:spacing w:after="0" w:line="240" w:lineRule="auto"/>
        <w:rPr>
          <w:rFonts w:ascii="Arial" w:hAnsi="Arial" w:cs="Arial"/>
          <w:b/>
          <w:sz w:val="20"/>
          <w:szCs w:val="20"/>
          <w:lang w:val="hr-HR"/>
        </w:rPr>
      </w:pPr>
    </w:p>
    <w:p w:rsidR="00A65E02" w:rsidRPr="00A65E02" w:rsidRDefault="00A65E02" w:rsidP="00B23461">
      <w:pPr>
        <w:spacing w:after="0" w:line="240" w:lineRule="auto"/>
        <w:rPr>
          <w:rFonts w:ascii="Arial" w:hAnsi="Arial" w:cs="Arial"/>
          <w:b/>
          <w:sz w:val="20"/>
          <w:szCs w:val="20"/>
          <w:lang w:val="hr-HR"/>
        </w:rPr>
      </w:pPr>
    </w:p>
    <w:p w:rsidR="00256419" w:rsidRPr="00A65E02" w:rsidRDefault="00256419" w:rsidP="00B23461">
      <w:pPr>
        <w:spacing w:after="0" w:line="240" w:lineRule="auto"/>
        <w:rPr>
          <w:rFonts w:ascii="Arial" w:hAnsi="Arial" w:cs="Arial"/>
          <w:b/>
          <w:sz w:val="20"/>
          <w:szCs w:val="20"/>
          <w:lang w:val="hr-HR"/>
        </w:rPr>
      </w:pPr>
    </w:p>
    <w:tbl>
      <w:tblPr>
        <w:tblStyle w:val="TableGrid"/>
        <w:tblW w:w="0" w:type="auto"/>
        <w:tblLook w:val="04A0" w:firstRow="1" w:lastRow="0" w:firstColumn="1" w:lastColumn="0" w:noHBand="0" w:noVBand="1"/>
      </w:tblPr>
      <w:tblGrid>
        <w:gridCol w:w="3539"/>
        <w:gridCol w:w="5811"/>
      </w:tblGrid>
      <w:tr w:rsidR="00A65E02" w:rsidRPr="00A65E02" w:rsidTr="00A65E02">
        <w:tc>
          <w:tcPr>
            <w:tcW w:w="3539" w:type="dxa"/>
          </w:tcPr>
          <w:p w:rsidR="00A65E02" w:rsidRPr="00A65E02" w:rsidRDefault="00A65E02" w:rsidP="00A65E02">
            <w:pPr>
              <w:spacing w:line="360" w:lineRule="auto"/>
              <w:rPr>
                <w:rFonts w:ascii="Arial" w:hAnsi="Arial" w:cs="Arial"/>
                <w:b/>
                <w:lang w:val="hr-HR"/>
              </w:rPr>
            </w:pPr>
            <w:r w:rsidRPr="00A65E02">
              <w:rPr>
                <w:rFonts w:ascii="Arial" w:hAnsi="Arial" w:cs="Arial"/>
                <w:b/>
                <w:lang w:val="hr-HR"/>
              </w:rPr>
              <w:t xml:space="preserve">Ime i prezime: </w:t>
            </w:r>
          </w:p>
        </w:tc>
        <w:tc>
          <w:tcPr>
            <w:tcW w:w="5811" w:type="dxa"/>
          </w:tcPr>
          <w:p w:rsidR="00A65E02" w:rsidRPr="00A65E02" w:rsidRDefault="00A65E02" w:rsidP="00A65E02">
            <w:pPr>
              <w:spacing w:line="360" w:lineRule="auto"/>
              <w:rPr>
                <w:rFonts w:ascii="Arial" w:hAnsi="Arial" w:cs="Arial"/>
                <w:b/>
                <w:lang w:val="hr-HR"/>
              </w:rPr>
            </w:pPr>
          </w:p>
        </w:tc>
      </w:tr>
      <w:tr w:rsidR="00A65E02" w:rsidRPr="00A65E02" w:rsidTr="00A65E02">
        <w:tc>
          <w:tcPr>
            <w:tcW w:w="3539" w:type="dxa"/>
          </w:tcPr>
          <w:p w:rsidR="00A65E02" w:rsidRPr="00A65E02" w:rsidRDefault="00A65E02" w:rsidP="00A65E02">
            <w:pPr>
              <w:spacing w:line="360" w:lineRule="auto"/>
              <w:rPr>
                <w:rFonts w:ascii="Arial" w:hAnsi="Arial" w:cs="Arial"/>
                <w:b/>
                <w:lang w:val="hr-HR"/>
              </w:rPr>
            </w:pPr>
            <w:r w:rsidRPr="00A65E02">
              <w:rPr>
                <w:rFonts w:ascii="Arial" w:hAnsi="Arial" w:cs="Arial"/>
                <w:b/>
                <w:lang w:val="hr-HR"/>
              </w:rPr>
              <w:t>Znanstveno-nastavno zvanje:</w:t>
            </w:r>
          </w:p>
        </w:tc>
        <w:tc>
          <w:tcPr>
            <w:tcW w:w="5811" w:type="dxa"/>
          </w:tcPr>
          <w:p w:rsidR="00A65E02" w:rsidRPr="00A65E02" w:rsidRDefault="00A65E02" w:rsidP="00A65E02">
            <w:pPr>
              <w:spacing w:line="360" w:lineRule="auto"/>
              <w:rPr>
                <w:rFonts w:ascii="Arial" w:hAnsi="Arial" w:cs="Arial"/>
                <w:b/>
                <w:lang w:val="hr-HR"/>
              </w:rPr>
            </w:pPr>
          </w:p>
        </w:tc>
      </w:tr>
      <w:tr w:rsidR="00A65E02" w:rsidRPr="00A65E02" w:rsidTr="00A65E02">
        <w:tc>
          <w:tcPr>
            <w:tcW w:w="3539" w:type="dxa"/>
          </w:tcPr>
          <w:p w:rsidR="00A65E02" w:rsidRPr="00A65E02" w:rsidRDefault="00A65E02" w:rsidP="00A65E02">
            <w:pPr>
              <w:spacing w:line="360" w:lineRule="auto"/>
              <w:rPr>
                <w:rFonts w:ascii="Arial" w:hAnsi="Arial" w:cs="Arial"/>
                <w:b/>
                <w:lang w:val="hr-HR"/>
              </w:rPr>
            </w:pPr>
            <w:r w:rsidRPr="00A65E02">
              <w:rPr>
                <w:rFonts w:ascii="Arial" w:hAnsi="Arial" w:cs="Arial"/>
                <w:b/>
                <w:lang w:val="hr-HR"/>
              </w:rPr>
              <w:t xml:space="preserve">Znanstveno područje: </w:t>
            </w:r>
          </w:p>
        </w:tc>
        <w:tc>
          <w:tcPr>
            <w:tcW w:w="5811" w:type="dxa"/>
          </w:tcPr>
          <w:p w:rsidR="00A65E02" w:rsidRPr="00A65E02" w:rsidRDefault="00A65E02" w:rsidP="00A65E02">
            <w:pPr>
              <w:spacing w:line="360" w:lineRule="auto"/>
              <w:rPr>
                <w:rFonts w:ascii="Arial" w:hAnsi="Arial" w:cs="Arial"/>
                <w:b/>
                <w:lang w:val="hr-HR"/>
              </w:rPr>
            </w:pPr>
          </w:p>
        </w:tc>
      </w:tr>
      <w:tr w:rsidR="00A65E02" w:rsidRPr="00A65E02" w:rsidTr="00A65E02">
        <w:tc>
          <w:tcPr>
            <w:tcW w:w="3539" w:type="dxa"/>
          </w:tcPr>
          <w:p w:rsidR="00A65E02" w:rsidRPr="00A65E02" w:rsidRDefault="00A65E02" w:rsidP="00A65E02">
            <w:pPr>
              <w:spacing w:line="360" w:lineRule="auto"/>
              <w:rPr>
                <w:rFonts w:ascii="Arial" w:hAnsi="Arial" w:cs="Arial"/>
                <w:b/>
                <w:lang w:val="hr-HR"/>
              </w:rPr>
            </w:pPr>
            <w:r w:rsidRPr="00A65E02">
              <w:rPr>
                <w:rFonts w:ascii="Arial" w:hAnsi="Arial" w:cs="Arial"/>
                <w:b/>
                <w:lang w:val="hr-HR"/>
              </w:rPr>
              <w:t xml:space="preserve">Znanstveno polje: </w:t>
            </w:r>
          </w:p>
        </w:tc>
        <w:tc>
          <w:tcPr>
            <w:tcW w:w="5811" w:type="dxa"/>
          </w:tcPr>
          <w:p w:rsidR="00A65E02" w:rsidRPr="00A65E02" w:rsidRDefault="00A65E02" w:rsidP="00A65E02">
            <w:pPr>
              <w:spacing w:line="360" w:lineRule="auto"/>
              <w:rPr>
                <w:rFonts w:ascii="Arial" w:hAnsi="Arial" w:cs="Arial"/>
                <w:b/>
                <w:lang w:val="hr-HR"/>
              </w:rPr>
            </w:pPr>
          </w:p>
        </w:tc>
      </w:tr>
      <w:tr w:rsidR="00A65E02" w:rsidRPr="00A65E02" w:rsidTr="00A65E02">
        <w:tc>
          <w:tcPr>
            <w:tcW w:w="3539" w:type="dxa"/>
          </w:tcPr>
          <w:p w:rsidR="00A65E02" w:rsidRPr="00A65E02" w:rsidRDefault="00A65E02" w:rsidP="00A65E02">
            <w:pPr>
              <w:spacing w:line="360" w:lineRule="auto"/>
              <w:rPr>
                <w:rFonts w:ascii="Arial" w:hAnsi="Arial" w:cs="Arial"/>
                <w:b/>
                <w:lang w:val="hr-HR"/>
              </w:rPr>
            </w:pPr>
            <w:r w:rsidRPr="00A65E02">
              <w:rPr>
                <w:rFonts w:ascii="Arial" w:hAnsi="Arial" w:cs="Arial"/>
                <w:b/>
                <w:lang w:val="hr-HR"/>
              </w:rPr>
              <w:t xml:space="preserve">Znanstvena grana: </w:t>
            </w:r>
          </w:p>
        </w:tc>
        <w:tc>
          <w:tcPr>
            <w:tcW w:w="5811" w:type="dxa"/>
          </w:tcPr>
          <w:p w:rsidR="00A65E02" w:rsidRPr="00A65E02" w:rsidRDefault="00A65E02" w:rsidP="00A65E02">
            <w:pPr>
              <w:spacing w:line="360" w:lineRule="auto"/>
              <w:rPr>
                <w:rFonts w:ascii="Arial" w:hAnsi="Arial" w:cs="Arial"/>
                <w:b/>
                <w:lang w:val="hr-HR"/>
              </w:rPr>
            </w:pPr>
          </w:p>
        </w:tc>
      </w:tr>
      <w:tr w:rsidR="00A65E02" w:rsidRPr="00A65E02" w:rsidTr="00A65E02">
        <w:tc>
          <w:tcPr>
            <w:tcW w:w="3539" w:type="dxa"/>
          </w:tcPr>
          <w:p w:rsidR="00A65E02" w:rsidRPr="00A65E02" w:rsidRDefault="00A65E02" w:rsidP="00A65E02">
            <w:pPr>
              <w:spacing w:line="360" w:lineRule="auto"/>
              <w:rPr>
                <w:rFonts w:ascii="Arial" w:hAnsi="Arial" w:cs="Arial"/>
                <w:b/>
                <w:lang w:val="hr-HR"/>
              </w:rPr>
            </w:pPr>
            <w:r w:rsidRPr="00A65E02">
              <w:rPr>
                <w:rFonts w:ascii="Arial" w:hAnsi="Arial" w:cs="Arial"/>
                <w:b/>
                <w:lang w:val="hr-HR"/>
              </w:rPr>
              <w:t xml:space="preserve">Datum: </w:t>
            </w:r>
          </w:p>
        </w:tc>
        <w:tc>
          <w:tcPr>
            <w:tcW w:w="5811" w:type="dxa"/>
          </w:tcPr>
          <w:p w:rsidR="00A65E02" w:rsidRPr="00A65E02" w:rsidRDefault="00A65E02" w:rsidP="00A65E02">
            <w:pPr>
              <w:spacing w:line="360" w:lineRule="auto"/>
              <w:rPr>
                <w:rFonts w:ascii="Arial" w:hAnsi="Arial" w:cs="Arial"/>
                <w:b/>
                <w:lang w:val="hr-HR"/>
              </w:rPr>
            </w:pPr>
          </w:p>
        </w:tc>
      </w:tr>
    </w:tbl>
    <w:p w:rsidR="008435E9" w:rsidRPr="00A65E02" w:rsidRDefault="008435E9" w:rsidP="00B23461">
      <w:pPr>
        <w:spacing w:after="0" w:line="240" w:lineRule="auto"/>
        <w:rPr>
          <w:rFonts w:ascii="Arial" w:hAnsi="Arial" w:cs="Arial"/>
          <w:sz w:val="20"/>
          <w:szCs w:val="20"/>
          <w:lang w:val="hr-HR"/>
        </w:rPr>
      </w:pPr>
    </w:p>
    <w:p w:rsidR="00850CD0" w:rsidRPr="00A65E02" w:rsidRDefault="00850CD0">
      <w:pPr>
        <w:rPr>
          <w:rFonts w:ascii="Arial" w:hAnsi="Arial" w:cs="Arial"/>
          <w:sz w:val="20"/>
          <w:szCs w:val="20"/>
          <w:lang w:val="hr-HR"/>
        </w:rPr>
      </w:pPr>
    </w:p>
    <w:p w:rsidR="007108A7" w:rsidRPr="00A65E02" w:rsidRDefault="007108A7" w:rsidP="007108A7">
      <w:pPr>
        <w:pStyle w:val="NoSpacing"/>
        <w:rPr>
          <w:rFonts w:ascii="Arial" w:hAnsi="Arial" w:cs="Arial"/>
          <w:lang w:val="hr-HR"/>
        </w:rPr>
      </w:pPr>
      <w:r w:rsidRPr="00A65E02">
        <w:rPr>
          <w:rFonts w:ascii="Arial" w:hAnsi="Arial" w:cs="Arial"/>
          <w:b/>
          <w:lang w:val="hr-HR"/>
        </w:rPr>
        <w:t>PREDMET:</w:t>
      </w:r>
      <w:r w:rsidRPr="00A65E02">
        <w:rPr>
          <w:rFonts w:ascii="Arial" w:hAnsi="Arial" w:cs="Arial"/>
          <w:lang w:val="hr-HR"/>
        </w:rPr>
        <w:t xml:space="preserve"> Zahtjev za pokretanje postupka izbora na više radno mjesto</w:t>
      </w:r>
    </w:p>
    <w:p w:rsidR="007108A7" w:rsidRPr="00A65E02" w:rsidRDefault="007108A7" w:rsidP="007108A7">
      <w:pPr>
        <w:pStyle w:val="NoSpacing"/>
        <w:rPr>
          <w:rFonts w:ascii="Arial" w:hAnsi="Arial" w:cs="Arial"/>
          <w:lang w:val="hr-HR"/>
        </w:rPr>
      </w:pPr>
      <w:r w:rsidRPr="00A65E02">
        <w:rPr>
          <w:rFonts w:ascii="Arial" w:hAnsi="Arial" w:cs="Arial"/>
          <w:lang w:val="hr-HR"/>
        </w:rPr>
        <w:t xml:space="preserve">                    </w:t>
      </w:r>
    </w:p>
    <w:p w:rsidR="00B23461" w:rsidRPr="00A65E02" w:rsidRDefault="00B23461" w:rsidP="007108A7">
      <w:pPr>
        <w:rPr>
          <w:rFonts w:ascii="Arial" w:hAnsi="Arial" w:cs="Arial"/>
          <w:b/>
          <w:lang w:val="hr-HR"/>
        </w:rPr>
      </w:pPr>
    </w:p>
    <w:p w:rsidR="00A65E02" w:rsidRDefault="007108A7" w:rsidP="00A65E02">
      <w:pPr>
        <w:spacing w:line="480" w:lineRule="auto"/>
        <w:jc w:val="both"/>
        <w:rPr>
          <w:rFonts w:ascii="Arial" w:hAnsi="Arial" w:cs="Arial"/>
          <w:lang w:val="hr-HR"/>
        </w:rPr>
      </w:pPr>
      <w:r w:rsidRPr="00A65E02">
        <w:rPr>
          <w:rFonts w:ascii="Arial" w:hAnsi="Arial" w:cs="Arial"/>
          <w:lang w:val="hr-HR"/>
        </w:rPr>
        <w:t>Podnosim zahtjev za izbor na više radno mjesto sukladno članku 43.</w:t>
      </w:r>
      <w:r w:rsidR="008435E9" w:rsidRPr="00A65E02">
        <w:rPr>
          <w:rFonts w:ascii="Arial" w:hAnsi="Arial" w:cs="Arial"/>
          <w:lang w:val="hr-HR"/>
        </w:rPr>
        <w:t xml:space="preserve"> Zakona o visokom </w:t>
      </w:r>
      <w:r w:rsidR="00B23461" w:rsidRPr="00A65E02">
        <w:rPr>
          <w:rFonts w:ascii="Arial" w:hAnsi="Arial" w:cs="Arial"/>
          <w:lang w:val="hr-HR"/>
        </w:rPr>
        <w:t>obrazovanju</w:t>
      </w:r>
      <w:r w:rsidR="008435E9" w:rsidRPr="00A65E02">
        <w:rPr>
          <w:rFonts w:ascii="Arial" w:hAnsi="Arial" w:cs="Arial"/>
          <w:lang w:val="hr-HR"/>
        </w:rPr>
        <w:t xml:space="preserve"> </w:t>
      </w:r>
      <w:r w:rsidR="00B23461" w:rsidRPr="00A65E02">
        <w:rPr>
          <w:rFonts w:ascii="Arial" w:hAnsi="Arial" w:cs="Arial"/>
          <w:lang w:val="hr-HR"/>
        </w:rPr>
        <w:t>i</w:t>
      </w:r>
      <w:r w:rsidR="008435E9" w:rsidRPr="00A65E02">
        <w:rPr>
          <w:rFonts w:ascii="Arial" w:hAnsi="Arial" w:cs="Arial"/>
          <w:lang w:val="hr-HR"/>
        </w:rPr>
        <w:t xml:space="preserve"> znanstvenoj djelatnosti (NN br</w:t>
      </w:r>
      <w:r w:rsidR="00722B38" w:rsidRPr="00A65E02">
        <w:rPr>
          <w:rFonts w:ascii="Arial" w:hAnsi="Arial" w:cs="Arial"/>
          <w:lang w:val="hr-HR"/>
        </w:rPr>
        <w:t>oj:</w:t>
      </w:r>
      <w:r w:rsidR="008435E9" w:rsidRPr="00A65E02">
        <w:rPr>
          <w:rFonts w:ascii="Arial" w:hAnsi="Arial" w:cs="Arial"/>
          <w:lang w:val="hr-HR"/>
        </w:rPr>
        <w:t xml:space="preserve"> </w:t>
      </w:r>
      <w:r w:rsidRPr="00A65E02">
        <w:rPr>
          <w:rFonts w:ascii="Arial" w:hAnsi="Arial" w:cs="Arial"/>
          <w:lang w:val="hr-HR"/>
        </w:rPr>
        <w:t>119/2022)</w:t>
      </w:r>
      <w:r w:rsidR="003B6473" w:rsidRPr="00A65E02">
        <w:rPr>
          <w:rFonts w:ascii="Arial" w:hAnsi="Arial" w:cs="Arial"/>
          <w:lang w:val="hr-HR"/>
        </w:rPr>
        <w:t xml:space="preserve">. </w:t>
      </w:r>
    </w:p>
    <w:p w:rsidR="00850CD0" w:rsidRPr="00A65E02" w:rsidRDefault="00CF621D" w:rsidP="00A65E02">
      <w:pPr>
        <w:spacing w:line="480" w:lineRule="auto"/>
        <w:jc w:val="both"/>
        <w:rPr>
          <w:rFonts w:ascii="Arial" w:hAnsi="Arial" w:cs="Arial"/>
          <w:lang w:val="hr-HR"/>
        </w:rPr>
      </w:pPr>
      <w:r w:rsidRPr="00A65E02">
        <w:rPr>
          <w:rFonts w:ascii="Arial" w:hAnsi="Arial" w:cs="Arial"/>
          <w:lang w:val="hr-HR"/>
        </w:rPr>
        <w:t>S radom n</w:t>
      </w:r>
      <w:r w:rsidR="00434930" w:rsidRPr="00A65E02">
        <w:rPr>
          <w:rFonts w:ascii="Arial" w:hAnsi="Arial" w:cs="Arial"/>
          <w:lang w:val="hr-HR"/>
        </w:rPr>
        <w:t xml:space="preserve">a </w:t>
      </w:r>
      <w:r w:rsidR="007108A7" w:rsidRPr="00A65E02">
        <w:rPr>
          <w:rFonts w:ascii="Arial" w:hAnsi="Arial" w:cs="Arial"/>
          <w:lang w:val="hr-HR"/>
        </w:rPr>
        <w:t>znanstveno-nastavno</w:t>
      </w:r>
      <w:r w:rsidRPr="00A65E02">
        <w:rPr>
          <w:rFonts w:ascii="Arial" w:hAnsi="Arial" w:cs="Arial"/>
          <w:lang w:val="hr-HR"/>
        </w:rPr>
        <w:t>m</w:t>
      </w:r>
      <w:r w:rsidR="007108A7" w:rsidRPr="00A65E02">
        <w:rPr>
          <w:rFonts w:ascii="Arial" w:hAnsi="Arial" w:cs="Arial"/>
          <w:lang w:val="hr-HR"/>
        </w:rPr>
        <w:t xml:space="preserve"> </w:t>
      </w:r>
      <w:r w:rsidR="00434930" w:rsidRPr="00A65E02">
        <w:rPr>
          <w:rFonts w:ascii="Arial" w:hAnsi="Arial" w:cs="Arial"/>
          <w:lang w:val="hr-HR"/>
        </w:rPr>
        <w:t>radno</w:t>
      </w:r>
      <w:r w:rsidRPr="00A65E02">
        <w:rPr>
          <w:rFonts w:ascii="Arial" w:hAnsi="Arial" w:cs="Arial"/>
          <w:lang w:val="hr-HR"/>
        </w:rPr>
        <w:t>m mjestu</w:t>
      </w:r>
      <w:r w:rsidR="00434930" w:rsidRPr="00A65E02">
        <w:rPr>
          <w:rFonts w:ascii="Arial" w:hAnsi="Arial" w:cs="Arial"/>
          <w:lang w:val="hr-HR"/>
        </w:rPr>
        <w:t xml:space="preserve"> </w:t>
      </w:r>
      <w:r w:rsidR="00AE60E4" w:rsidRPr="00A65E02">
        <w:rPr>
          <w:rFonts w:ascii="Arial" w:hAnsi="Arial" w:cs="Arial"/>
          <w:lang w:val="hr-HR"/>
        </w:rPr>
        <w:t xml:space="preserve">_____________ </w:t>
      </w:r>
      <w:r w:rsidR="00434930" w:rsidRPr="00A65E02">
        <w:rPr>
          <w:rFonts w:ascii="Arial" w:hAnsi="Arial" w:cs="Arial"/>
          <w:lang w:val="hr-HR"/>
        </w:rPr>
        <w:t xml:space="preserve"> </w:t>
      </w:r>
      <w:r w:rsidRPr="00A65E02">
        <w:rPr>
          <w:rFonts w:ascii="Arial" w:hAnsi="Arial" w:cs="Arial"/>
          <w:lang w:val="hr-HR"/>
        </w:rPr>
        <w:t xml:space="preserve">započeo/la </w:t>
      </w:r>
      <w:r w:rsidR="007A6FE8" w:rsidRPr="00A65E02">
        <w:rPr>
          <w:rFonts w:ascii="Arial" w:hAnsi="Arial" w:cs="Arial"/>
          <w:lang w:val="hr-HR"/>
        </w:rPr>
        <w:t>sam</w:t>
      </w:r>
      <w:r w:rsidR="003B6473" w:rsidRPr="00A65E02">
        <w:rPr>
          <w:rFonts w:ascii="Arial" w:hAnsi="Arial" w:cs="Arial"/>
          <w:lang w:val="hr-HR"/>
        </w:rPr>
        <w:t xml:space="preserve"> </w:t>
      </w:r>
      <w:r w:rsidR="007108A7" w:rsidRPr="00A65E02">
        <w:rPr>
          <w:rFonts w:ascii="Arial" w:hAnsi="Arial" w:cs="Arial"/>
          <w:lang w:val="hr-HR"/>
        </w:rPr>
        <w:t>dana</w:t>
      </w:r>
      <w:r w:rsidR="003B6473" w:rsidRPr="00A65E02">
        <w:rPr>
          <w:rFonts w:ascii="Arial" w:hAnsi="Arial" w:cs="Arial"/>
          <w:lang w:val="hr-HR"/>
        </w:rPr>
        <w:t xml:space="preserve"> </w:t>
      </w:r>
      <w:r w:rsidR="00AE60E4" w:rsidRPr="00A65E02">
        <w:rPr>
          <w:rFonts w:ascii="Arial" w:hAnsi="Arial" w:cs="Arial"/>
          <w:lang w:val="hr-HR"/>
        </w:rPr>
        <w:t>___________________</w:t>
      </w:r>
      <w:r w:rsidR="003B6473" w:rsidRPr="00A65E02">
        <w:rPr>
          <w:rFonts w:ascii="Arial" w:hAnsi="Arial" w:cs="Arial"/>
          <w:lang w:val="hr-HR"/>
        </w:rPr>
        <w:t xml:space="preserve">. </w:t>
      </w:r>
    </w:p>
    <w:p w:rsidR="008435E9" w:rsidRPr="00A65E02" w:rsidRDefault="008435E9" w:rsidP="008435E9">
      <w:pPr>
        <w:jc w:val="both"/>
        <w:rPr>
          <w:rFonts w:ascii="Arial" w:hAnsi="Arial" w:cs="Arial"/>
          <w:lang w:val="hr-HR"/>
        </w:rPr>
      </w:pPr>
    </w:p>
    <w:p w:rsidR="00B23461" w:rsidRPr="00A65E02" w:rsidRDefault="00B23461" w:rsidP="008435E9">
      <w:pPr>
        <w:jc w:val="both"/>
        <w:rPr>
          <w:rFonts w:ascii="Arial" w:hAnsi="Arial" w:cs="Arial"/>
          <w:lang w:val="hr-HR"/>
        </w:rPr>
      </w:pPr>
    </w:p>
    <w:p w:rsidR="00B23461" w:rsidRPr="00A65E02" w:rsidRDefault="00B23461" w:rsidP="008435E9">
      <w:pPr>
        <w:jc w:val="both"/>
        <w:rPr>
          <w:rFonts w:ascii="Arial" w:hAnsi="Arial" w:cs="Arial"/>
          <w:lang w:val="hr-HR"/>
        </w:rPr>
      </w:pPr>
    </w:p>
    <w:p w:rsidR="00B23461" w:rsidRPr="00A65E02" w:rsidRDefault="00B23461" w:rsidP="008435E9">
      <w:pPr>
        <w:jc w:val="both"/>
        <w:rPr>
          <w:rFonts w:ascii="Arial" w:hAnsi="Arial" w:cs="Arial"/>
          <w:lang w:val="hr-HR"/>
        </w:rPr>
      </w:pPr>
    </w:p>
    <w:p w:rsidR="00B23461" w:rsidRPr="00A65E02" w:rsidRDefault="00B23461" w:rsidP="00B23461">
      <w:pPr>
        <w:jc w:val="center"/>
        <w:rPr>
          <w:rFonts w:ascii="Arial" w:hAnsi="Arial" w:cs="Arial"/>
          <w:lang w:val="hr-HR"/>
        </w:rPr>
      </w:pPr>
      <w:r w:rsidRPr="00A65E02">
        <w:rPr>
          <w:rFonts w:ascii="Arial" w:hAnsi="Arial" w:cs="Arial"/>
          <w:lang w:val="hr-HR"/>
        </w:rPr>
        <w:tab/>
      </w:r>
      <w:r w:rsidRPr="00A65E02">
        <w:rPr>
          <w:rFonts w:ascii="Arial" w:hAnsi="Arial" w:cs="Arial"/>
          <w:lang w:val="hr-HR"/>
        </w:rPr>
        <w:tab/>
      </w:r>
      <w:r w:rsidRPr="00A65E02">
        <w:rPr>
          <w:rFonts w:ascii="Arial" w:hAnsi="Arial" w:cs="Arial"/>
          <w:lang w:val="hr-HR"/>
        </w:rPr>
        <w:tab/>
      </w:r>
      <w:r w:rsidRPr="00A65E02">
        <w:rPr>
          <w:rFonts w:ascii="Arial" w:hAnsi="Arial" w:cs="Arial"/>
          <w:lang w:val="hr-HR"/>
        </w:rPr>
        <w:tab/>
        <w:t>____________________________________</w:t>
      </w:r>
    </w:p>
    <w:p w:rsidR="00B23461" w:rsidRPr="00A65E02" w:rsidRDefault="00B23461" w:rsidP="00B23461">
      <w:pPr>
        <w:jc w:val="center"/>
        <w:rPr>
          <w:rFonts w:ascii="Arial" w:hAnsi="Arial" w:cs="Arial"/>
          <w:lang w:val="hr-HR"/>
        </w:rPr>
      </w:pPr>
      <w:r w:rsidRPr="00A65E02">
        <w:rPr>
          <w:rFonts w:ascii="Arial" w:hAnsi="Arial" w:cs="Arial"/>
          <w:lang w:val="hr-HR"/>
        </w:rPr>
        <w:tab/>
      </w:r>
      <w:r w:rsidRPr="00A65E02">
        <w:rPr>
          <w:rFonts w:ascii="Arial" w:hAnsi="Arial" w:cs="Arial"/>
          <w:lang w:val="hr-HR"/>
        </w:rPr>
        <w:tab/>
      </w:r>
      <w:r w:rsidRPr="00A65E02">
        <w:rPr>
          <w:rFonts w:ascii="Arial" w:hAnsi="Arial" w:cs="Arial"/>
          <w:lang w:val="hr-HR"/>
        </w:rPr>
        <w:tab/>
      </w:r>
      <w:r w:rsidRPr="00A65E02">
        <w:rPr>
          <w:rFonts w:ascii="Arial" w:hAnsi="Arial" w:cs="Arial"/>
          <w:lang w:val="hr-HR"/>
        </w:rPr>
        <w:tab/>
        <w:t>potpis</w:t>
      </w:r>
    </w:p>
    <w:p w:rsidR="00B23461" w:rsidRPr="00A65E02" w:rsidRDefault="00B23461" w:rsidP="008435E9">
      <w:pPr>
        <w:jc w:val="both"/>
        <w:rPr>
          <w:rFonts w:ascii="Arial" w:hAnsi="Arial" w:cs="Arial"/>
          <w:sz w:val="20"/>
          <w:szCs w:val="20"/>
          <w:lang w:val="hr-HR"/>
        </w:rPr>
      </w:pPr>
    </w:p>
    <w:p w:rsidR="00CC5416" w:rsidRPr="00A65E02" w:rsidRDefault="00CC5416" w:rsidP="008435E9">
      <w:pPr>
        <w:jc w:val="both"/>
        <w:rPr>
          <w:rFonts w:ascii="Arial" w:hAnsi="Arial" w:cs="Arial"/>
          <w:sz w:val="20"/>
          <w:szCs w:val="20"/>
          <w:lang w:val="hr-HR"/>
        </w:rPr>
      </w:pPr>
    </w:p>
    <w:p w:rsidR="00AA7731" w:rsidRPr="00A65E02" w:rsidRDefault="00AA7731" w:rsidP="008435E9">
      <w:pPr>
        <w:jc w:val="both"/>
        <w:rPr>
          <w:rFonts w:ascii="Arial" w:hAnsi="Arial" w:cs="Arial"/>
          <w:sz w:val="20"/>
          <w:szCs w:val="20"/>
          <w:lang w:val="hr-HR"/>
        </w:rPr>
      </w:pPr>
      <w:r w:rsidRPr="00A65E02">
        <w:rPr>
          <w:rFonts w:ascii="Arial" w:hAnsi="Arial" w:cs="Arial"/>
          <w:b/>
          <w:sz w:val="20"/>
          <w:szCs w:val="20"/>
          <w:lang w:val="hr-HR"/>
        </w:rPr>
        <w:t>Prilog</w:t>
      </w:r>
      <w:r w:rsidR="00CC5416" w:rsidRPr="00A65E02">
        <w:rPr>
          <w:rFonts w:ascii="Arial" w:hAnsi="Arial" w:cs="Arial"/>
          <w:b/>
          <w:sz w:val="20"/>
          <w:szCs w:val="20"/>
          <w:lang w:val="hr-HR"/>
        </w:rPr>
        <w:t>:</w:t>
      </w:r>
      <w:r w:rsidRPr="00A65E02">
        <w:rPr>
          <w:rFonts w:ascii="Arial" w:hAnsi="Arial" w:cs="Arial"/>
          <w:sz w:val="20"/>
          <w:szCs w:val="20"/>
          <w:lang w:val="hr-HR"/>
        </w:rPr>
        <w:t xml:space="preserve"> </w:t>
      </w:r>
    </w:p>
    <w:p w:rsidR="00CC5416" w:rsidRPr="00A65E02" w:rsidRDefault="003B3C2F" w:rsidP="008435E9">
      <w:pPr>
        <w:jc w:val="both"/>
        <w:rPr>
          <w:rFonts w:ascii="Arial" w:hAnsi="Arial" w:cs="Arial"/>
          <w:sz w:val="20"/>
          <w:szCs w:val="20"/>
          <w:lang w:val="hr-HR"/>
        </w:rPr>
      </w:pPr>
      <w:r w:rsidRPr="00A65E02">
        <w:rPr>
          <w:rFonts w:ascii="Arial" w:hAnsi="Arial" w:cs="Arial"/>
          <w:sz w:val="20"/>
          <w:szCs w:val="20"/>
          <w:lang w:val="hr-HR"/>
        </w:rPr>
        <w:t>odredba</w:t>
      </w:r>
      <w:r w:rsidR="00AA7731" w:rsidRPr="00A65E02">
        <w:rPr>
          <w:rFonts w:ascii="Arial" w:hAnsi="Arial" w:cs="Arial"/>
          <w:sz w:val="20"/>
          <w:szCs w:val="20"/>
          <w:lang w:val="hr-HR"/>
        </w:rPr>
        <w:t xml:space="preserve"> </w:t>
      </w:r>
      <w:r w:rsidR="00CC5416" w:rsidRPr="00A65E02">
        <w:rPr>
          <w:rFonts w:ascii="Arial" w:hAnsi="Arial" w:cs="Arial"/>
          <w:sz w:val="20"/>
          <w:szCs w:val="20"/>
          <w:lang w:val="hr-HR"/>
        </w:rPr>
        <w:t xml:space="preserve">članaka </w:t>
      </w:r>
      <w:r w:rsidRPr="00A65E02">
        <w:rPr>
          <w:rFonts w:ascii="Arial" w:hAnsi="Arial" w:cs="Arial"/>
          <w:sz w:val="20"/>
          <w:szCs w:val="20"/>
          <w:lang w:val="hr-HR"/>
        </w:rPr>
        <w:t xml:space="preserve">43. </w:t>
      </w:r>
      <w:r w:rsidR="00CC5416" w:rsidRPr="00A65E02">
        <w:rPr>
          <w:rFonts w:ascii="Arial" w:hAnsi="Arial" w:cs="Arial"/>
          <w:sz w:val="20"/>
          <w:szCs w:val="20"/>
          <w:lang w:val="hr-HR"/>
        </w:rPr>
        <w:t>Zakona o viskom obrazovanju i znanstvenoj djelatnosti (NN broj: 119/2022)</w:t>
      </w:r>
    </w:p>
    <w:p w:rsidR="00CC5416" w:rsidRPr="00A65E02" w:rsidRDefault="00CC5416" w:rsidP="007108A7">
      <w:pPr>
        <w:pStyle w:val="box472415"/>
        <w:shd w:val="clear" w:color="auto" w:fill="FFFFFF"/>
        <w:spacing w:before="204" w:beforeAutospacing="0" w:after="72" w:afterAutospacing="0"/>
        <w:textAlignment w:val="baseline"/>
        <w:rPr>
          <w:rFonts w:ascii="Arial" w:hAnsi="Arial" w:cs="Arial"/>
          <w:b/>
          <w:i/>
          <w:iCs/>
          <w:color w:val="231F20"/>
          <w:sz w:val="20"/>
          <w:szCs w:val="20"/>
          <w:lang w:val="hr-HR"/>
        </w:rPr>
      </w:pPr>
    </w:p>
    <w:p w:rsidR="00CC5416" w:rsidRPr="00A65E02" w:rsidRDefault="00CC5416" w:rsidP="00BF553D">
      <w:pPr>
        <w:jc w:val="both"/>
        <w:rPr>
          <w:rFonts w:ascii="Arial" w:hAnsi="Arial" w:cs="Arial"/>
          <w:sz w:val="20"/>
          <w:szCs w:val="20"/>
          <w:lang w:val="hr-HR"/>
        </w:rPr>
      </w:pPr>
    </w:p>
    <w:p w:rsidR="00CC5416" w:rsidRPr="00A65E02" w:rsidRDefault="00CC5416" w:rsidP="00CC5416">
      <w:pPr>
        <w:pStyle w:val="box472415"/>
        <w:shd w:val="clear" w:color="auto" w:fill="FFFFFF"/>
        <w:spacing w:before="204" w:beforeAutospacing="0" w:after="72" w:afterAutospacing="0"/>
        <w:jc w:val="center"/>
        <w:textAlignment w:val="baseline"/>
        <w:rPr>
          <w:rFonts w:ascii="Arial" w:hAnsi="Arial" w:cs="Arial"/>
          <w:b/>
          <w:i/>
          <w:iCs/>
          <w:color w:val="231F20"/>
          <w:sz w:val="20"/>
          <w:szCs w:val="20"/>
          <w:lang w:val="hr-HR"/>
        </w:rPr>
      </w:pPr>
      <w:r w:rsidRPr="00A65E02">
        <w:rPr>
          <w:rFonts w:ascii="Arial" w:hAnsi="Arial" w:cs="Arial"/>
          <w:b/>
          <w:i/>
          <w:iCs/>
          <w:color w:val="231F20"/>
          <w:sz w:val="20"/>
          <w:szCs w:val="20"/>
          <w:lang w:val="hr-HR"/>
        </w:rPr>
        <w:t>Izbor na više radno mjesto nastavnika i znanstvenika</w:t>
      </w:r>
    </w:p>
    <w:p w:rsidR="00CC5416" w:rsidRPr="00A65E02" w:rsidRDefault="00CC5416" w:rsidP="00CC5416">
      <w:pPr>
        <w:pStyle w:val="box472415"/>
        <w:shd w:val="clear" w:color="auto" w:fill="FFFFFF"/>
        <w:spacing w:before="34" w:beforeAutospacing="0" w:after="48" w:afterAutospacing="0"/>
        <w:jc w:val="center"/>
        <w:textAlignment w:val="baseline"/>
        <w:rPr>
          <w:rFonts w:ascii="Arial" w:hAnsi="Arial" w:cs="Arial"/>
          <w:b/>
          <w:color w:val="231F20"/>
          <w:sz w:val="20"/>
          <w:szCs w:val="20"/>
          <w:lang w:val="hr-HR"/>
        </w:rPr>
      </w:pPr>
      <w:r w:rsidRPr="00A65E02">
        <w:rPr>
          <w:rFonts w:ascii="Arial" w:hAnsi="Arial" w:cs="Arial"/>
          <w:b/>
          <w:color w:val="231F20"/>
          <w:sz w:val="20"/>
          <w:szCs w:val="20"/>
          <w:lang w:val="hr-HR"/>
        </w:rPr>
        <w:t>Članak 43.</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(1) Nastavnik odnosno znanstvenik koji smatra da ispunjava kriterije za izbor na više radno mjesto obvezan je podnijeti zahtjev za izbor na više radno mjesto prije isteka roka na koji je izabran odnosno reizabran.</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(2) Postupak izbora na više radno mjesto pokreće se odlukom senata, fakultetskog ili akademijskog vijeća, vijeća veleučilišta odnosno znanstvenog vijeća po isteku roka na koji je nastavnik odnosno znanstvenik izabran odnosno reizabran. Sastavni dio odluke o pokretanju postupka izbora nastavnika odnosno znanstvenika na više radno mjesto čini odluka o imenovanju stručnog povjerenstva.</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(3) Stručno povjerenstvo iz stavka 2. ovoga članka sastoji se od najmanje tri člana zaposlena na radnome mjestu više ili iste hijerarhijske razine u odnosu na radno mjesto za koje se provodi izbor u istom znanstvenom odnosno umjetničkom području i polju. Najmanje jedan član stručnog povjerenstva mora biti zaposlen na visokom učilištu ili znanstvenom institutu različitom od onoga na kojem se provodi izbor.</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(4) Nastavnik odnosno znanstvenik obvezan je dostaviti dokaze o ispunjavanju kriterija za izbor na više radno mjesto u elektroničkom obliku, najkasnije u roku od 15 dana od pokretanja postupka izbora. U postupku izbora na više radno mjesto nastavnik odnosno znanstvenik dostavlja dokaze o postignućima ostvarenim nakon posljednjeg izbora odnosno reizbora na radno mjesto, kojima ispunjava Nacionalne sveučilišne, znanstvene i umjetničke kriterije odnosno Nacionalne veleučilišne kriterije i dodatne kriterije.</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(5) Stručno povjerenstvo iz stavka 2. ovoga članka ocjenjuje ispunjava li nastavnik odnosno znanstvenik zakonske kriterije, Nacionalne sveučilišne, znanstvene i umjetničke kriterije odnosno Nacionalne veleučilišne kriterije i dodatne kriterije te podnosi senatu, fakultetskom ili akademijskom vijeću, vijeću veleučilišta odnosno znanstvenom vijeću obrazloženo mišljenje u pisanom obliku o ispunjavanju kriterija za izbor na više radno mjesto najkasnije u roku od 30 dana od dana zaprimanja dokaza o ispunjavanju kriterija.</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(6) Senat, fakultetsko ili akademijsko vijeće, vijeće veleučilišta odnosno znanstveno vijeće donosi odluku o usvajanju ili odbijanju mišljenja stručnog povjerenstva u roku od 30 dana od dana zaprimanja ovoga mišljenja. Odluka o odbijanju mišljenja stručnog povjerenstva mora biti obrazložena.</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(7) Odluku kojom se utvrđuje kako nastavnik odnosno znanstvenik ispunjava kriterije za izbor na više radno mjesto sveučilište, fakultet, umjetnička akademija odnosno znanstveni institut dostavlja nadležnom matičnom odboru, a veleučilište nadležnom matičnom povjerenstvu u roku od osam dana od dana usvajanja mišljenja.</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(8) Nadležni matični odbor odnosno nadležno matično povjerenstvo odlukom utvrđuje ispunjava li nastavnik odnosno znanstvenik Nacionalne sveučilišne, znanstvene i umjetničke kriterije odnosno Nacionalne veleučilišne kriterije, najkasnije u roku od 60 dana od dostave odluke.</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(9) Ako nadležni matični odbor odnosno nadležno matično povjerenstvo ne donese odluku iz stavka 8. ovoga članka u propisanom roku, smatra se da kandidat ispunjava Nacionalne sveučilišne, znanstvene i umjetničke kriterije odnosno Nacionalne veleučilišne kriterije.</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(10) Nakon dostave odluke iz stavka 8. odnosno nastupom pretpostavke iz stavka 9. ovoga članka visoko učilište odnosno znanstveni institut s izabranim kandidatom sklapa aneks ugovora o radu.</w:t>
      </w:r>
    </w:p>
    <w:p w:rsidR="00CC5416" w:rsidRPr="00A65E02" w:rsidRDefault="00CC5416" w:rsidP="00BF553D">
      <w:pPr>
        <w:pStyle w:val="box472415"/>
        <w:shd w:val="clear" w:color="auto" w:fill="FFFFFF"/>
        <w:spacing w:before="0" w:beforeAutospacing="0" w:after="48" w:afterAutospacing="0"/>
        <w:ind w:firstLine="408"/>
        <w:jc w:val="both"/>
        <w:textAlignment w:val="baseline"/>
        <w:rPr>
          <w:rFonts w:ascii="Arial" w:hAnsi="Arial" w:cs="Arial"/>
          <w:color w:val="231F20"/>
          <w:sz w:val="20"/>
          <w:szCs w:val="20"/>
          <w:lang w:val="hr-HR"/>
        </w:rPr>
      </w:pPr>
      <w:r w:rsidRPr="00A65E02">
        <w:rPr>
          <w:rFonts w:ascii="Arial" w:hAnsi="Arial" w:cs="Arial"/>
          <w:color w:val="231F20"/>
          <w:sz w:val="20"/>
          <w:szCs w:val="20"/>
          <w:lang w:val="hr-HR"/>
        </w:rPr>
        <w:t>(11) Ako se u postupku izbora na više radno mjesto utvrdi kako nastavnik odnosno znanstvenik ne ispunjava kriterije za izbor na više radno mjesto, najkasnije u roku od 30 dana pokreće se postupak reizbora na radno mjesto.</w:t>
      </w:r>
    </w:p>
    <w:p w:rsidR="00CC5416" w:rsidRPr="00A65E02" w:rsidRDefault="00CC5416" w:rsidP="008435E9">
      <w:pPr>
        <w:jc w:val="both"/>
        <w:rPr>
          <w:rFonts w:ascii="Arial" w:hAnsi="Arial" w:cs="Arial"/>
          <w:sz w:val="20"/>
          <w:szCs w:val="20"/>
          <w:lang w:val="hr-HR"/>
        </w:rPr>
      </w:pPr>
    </w:p>
    <w:sectPr w:rsidR="00CC5416" w:rsidRPr="00A65E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3E7" w:rsidRDefault="008F13E7" w:rsidP="008F13E7">
      <w:pPr>
        <w:spacing w:after="0" w:line="240" w:lineRule="auto"/>
      </w:pPr>
      <w:r>
        <w:separator/>
      </w:r>
    </w:p>
  </w:endnote>
  <w:endnote w:type="continuationSeparator" w:id="0">
    <w:p w:rsidR="008F13E7" w:rsidRDefault="008F13E7" w:rsidP="008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9D0" w:rsidRDefault="00726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3E7" w:rsidRDefault="008F13E7">
    <w:pPr>
      <w:pStyle w:val="Footer"/>
      <w:rPr>
        <w:rFonts w:ascii="Arial" w:hAnsi="Arial" w:cs="Arial"/>
        <w:color w:val="000000" w:themeColor="text1"/>
        <w:sz w:val="18"/>
        <w:szCs w:val="18"/>
      </w:rPr>
    </w:pPr>
  </w:p>
  <w:p w:rsidR="008F13E7" w:rsidRPr="008F13E7" w:rsidRDefault="008F13E7" w:rsidP="008F13E7">
    <w:pPr>
      <w:pStyle w:val="Footer"/>
      <w:pBdr>
        <w:left w:val="single" w:sz="4" w:space="4" w:color="auto"/>
      </w:pBdr>
      <w:rPr>
        <w:rFonts w:ascii="Arial" w:hAnsi="Arial" w:cs="Arial"/>
        <w:color w:val="000000" w:themeColor="text1"/>
        <w:sz w:val="16"/>
        <w:szCs w:val="16"/>
      </w:rPr>
    </w:pPr>
    <w:bookmarkStart w:id="1" w:name="_Hlk182575124"/>
    <w:bookmarkStart w:id="2" w:name="_Hlk182575125"/>
    <w:bookmarkStart w:id="3" w:name="_Hlk182575590"/>
    <w:bookmarkStart w:id="4" w:name="_Hlk182575591"/>
    <w:r w:rsidRPr="008F13E7">
      <w:rPr>
        <w:rFonts w:ascii="Arial" w:hAnsi="Arial" w:cs="Arial"/>
        <w:color w:val="000000" w:themeColor="text1"/>
        <w:sz w:val="16"/>
        <w:szCs w:val="16"/>
      </w:rPr>
      <w:t xml:space="preserve">Hrvatsko katoličko sveučilište, </w:t>
    </w:r>
    <w:proofErr w:type="spellStart"/>
    <w:r w:rsidRPr="008F13E7">
      <w:rPr>
        <w:rFonts w:ascii="Arial" w:hAnsi="Arial" w:cs="Arial"/>
        <w:color w:val="000000" w:themeColor="text1"/>
        <w:sz w:val="16"/>
        <w:szCs w:val="16"/>
      </w:rPr>
      <w:t>Medicinski</w:t>
    </w:r>
    <w:proofErr w:type="spellEnd"/>
    <w:r w:rsidRPr="008F13E7">
      <w:rPr>
        <w:rFonts w:ascii="Arial" w:hAnsi="Arial" w:cs="Arial"/>
        <w:color w:val="000000" w:themeColor="text1"/>
        <w:sz w:val="16"/>
        <w:szCs w:val="16"/>
      </w:rPr>
      <w:t xml:space="preserve"> </w:t>
    </w:r>
    <w:proofErr w:type="spellStart"/>
    <w:r w:rsidRPr="008F13E7">
      <w:rPr>
        <w:rFonts w:ascii="Arial" w:hAnsi="Arial" w:cs="Arial"/>
        <w:color w:val="000000" w:themeColor="text1"/>
        <w:sz w:val="16"/>
        <w:szCs w:val="16"/>
      </w:rPr>
      <w:t>fakultet</w:t>
    </w:r>
    <w:proofErr w:type="spellEnd"/>
  </w:p>
  <w:p w:rsidR="008F13E7" w:rsidRPr="008F13E7" w:rsidRDefault="008F13E7" w:rsidP="008F13E7">
    <w:pPr>
      <w:pStyle w:val="Footer"/>
      <w:pBdr>
        <w:left w:val="single" w:sz="4" w:space="4" w:color="auto"/>
      </w:pBdr>
      <w:rPr>
        <w:rFonts w:ascii="Arial" w:hAnsi="Arial" w:cs="Arial"/>
        <w:color w:val="000000" w:themeColor="text1"/>
        <w:sz w:val="16"/>
        <w:szCs w:val="16"/>
      </w:rPr>
    </w:pPr>
    <w:proofErr w:type="spellStart"/>
    <w:r w:rsidRPr="008F13E7">
      <w:rPr>
        <w:rFonts w:ascii="Arial" w:hAnsi="Arial" w:cs="Arial"/>
        <w:color w:val="000000" w:themeColor="text1"/>
        <w:sz w:val="16"/>
        <w:szCs w:val="16"/>
      </w:rPr>
      <w:t>Ilica</w:t>
    </w:r>
    <w:proofErr w:type="spellEnd"/>
    <w:r w:rsidRPr="008F13E7">
      <w:rPr>
        <w:rFonts w:ascii="Arial" w:hAnsi="Arial" w:cs="Arial"/>
        <w:color w:val="000000" w:themeColor="text1"/>
        <w:sz w:val="16"/>
        <w:szCs w:val="16"/>
      </w:rPr>
      <w:t xml:space="preserve"> 244, Zagreb</w:t>
    </w:r>
  </w:p>
  <w:p w:rsidR="008F13E7" w:rsidRPr="008F13E7" w:rsidRDefault="008F13E7" w:rsidP="008F13E7">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 xml:space="preserve">e-mail: </w:t>
    </w:r>
    <w:hyperlink r:id="rId1" w:history="1">
      <w:r w:rsidRPr="008F13E7">
        <w:rPr>
          <w:rStyle w:val="Hyperlink"/>
          <w:rFonts w:ascii="Arial" w:hAnsi="Arial" w:cs="Arial"/>
          <w:color w:val="000000" w:themeColor="text1"/>
          <w:sz w:val="16"/>
          <w:szCs w:val="16"/>
          <w:u w:val="none"/>
        </w:rPr>
        <w:t>mef.unicath@unicath.hr</w:t>
      </w:r>
    </w:hyperlink>
  </w:p>
  <w:p w:rsidR="008F13E7" w:rsidRPr="008F13E7" w:rsidRDefault="008F13E7" w:rsidP="008F13E7">
    <w:pPr>
      <w:pStyle w:val="Footer"/>
      <w:pBdr>
        <w:left w:val="single" w:sz="4" w:space="4" w:color="auto"/>
      </w:pBdr>
      <w:rPr>
        <w:rFonts w:ascii="Arial" w:hAnsi="Arial" w:cs="Arial"/>
        <w:color w:val="000000" w:themeColor="text1"/>
        <w:sz w:val="16"/>
        <w:szCs w:val="16"/>
      </w:rPr>
    </w:pPr>
    <w:r w:rsidRPr="008F13E7">
      <w:rPr>
        <w:rFonts w:ascii="Arial" w:hAnsi="Arial" w:cs="Arial"/>
        <w:color w:val="000000" w:themeColor="text1"/>
        <w:sz w:val="16"/>
        <w:szCs w:val="16"/>
      </w:rPr>
      <w:t>https://www.unicath.hr/medicinski-fakultet</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9D0" w:rsidRDefault="0072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3E7" w:rsidRDefault="008F13E7" w:rsidP="008F13E7">
      <w:pPr>
        <w:spacing w:after="0" w:line="240" w:lineRule="auto"/>
      </w:pPr>
      <w:r>
        <w:separator/>
      </w:r>
    </w:p>
  </w:footnote>
  <w:footnote w:type="continuationSeparator" w:id="0">
    <w:p w:rsidR="008F13E7" w:rsidRDefault="008F13E7" w:rsidP="008F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9D0" w:rsidRDefault="00726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3E7" w:rsidRPr="00A65E02" w:rsidRDefault="007269D0" w:rsidP="008F13E7">
    <w:pPr>
      <w:tabs>
        <w:tab w:val="left" w:pos="7470"/>
      </w:tabs>
      <w:spacing w:after="0" w:line="240" w:lineRule="auto"/>
      <w:rPr>
        <w:rFonts w:ascii="Arial" w:hAnsi="Arial" w:cs="Arial"/>
        <w:b/>
        <w:lang w:val="hr-HR"/>
      </w:rPr>
    </w:pPr>
    <w:sdt>
      <w:sdtPr>
        <w:rPr>
          <w:rFonts w:ascii="Arial" w:hAnsi="Arial" w:cs="Arial"/>
          <w:b/>
          <w:lang w:val="hr-HR"/>
        </w:rPr>
        <w:id w:val="-509219211"/>
        <w:docPartObj>
          <w:docPartGallery w:val="Page Numbers (Margins)"/>
          <w:docPartUnique/>
        </w:docPartObj>
      </w:sdtPr>
      <w:sdtContent>
        <w:r w:rsidRPr="007269D0">
          <w:rPr>
            <w:rFonts w:ascii="Arial" w:hAnsi="Arial" w:cs="Arial"/>
            <w:b/>
            <w:noProof/>
            <w:lang w:val="hr-HR"/>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9D0" w:rsidRDefault="007269D0">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6"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zl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MTd/OWAAgAA&#10;BQUAAA4AAAAAAAAAAAAAAAAALgIAAGRycy9lMm9Eb2MueG1sUEsBAi0AFAAGAAgAAAAhAHGmhoPc&#10;AAAABAEAAA8AAAAAAAAAAAAAAAAA2gQAAGRycy9kb3ducmV2LnhtbFBLBQYAAAAABAAEAPMAAADj&#10;BQAAAAA=&#10;" o:allowincell="f" stroked="f">
                  <v:textbox>
                    <w:txbxContent>
                      <w:p w:rsidR="007269D0" w:rsidRDefault="007269D0">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8F13E7" w:rsidRPr="007945E3">
      <w:rPr>
        <w:rFonts w:ascii="Arial" w:hAnsi="Arial" w:cs="Arial"/>
        <w:b/>
        <w:noProof/>
        <w:lang w:eastAsia="hr-HR"/>
      </w:rPr>
      <w:drawing>
        <wp:anchor distT="0" distB="0" distL="114300" distR="114300" simplePos="0" relativeHeight="251659264" behindDoc="0" locked="0" layoutInCell="1" allowOverlap="1" wp14:anchorId="42419DEA" wp14:editId="6A53E289">
          <wp:simplePos x="0" y="0"/>
          <wp:positionH relativeFrom="margin">
            <wp:posOffset>5428615</wp:posOffset>
          </wp:positionH>
          <wp:positionV relativeFrom="paragraph">
            <wp:posOffset>-180975</wp:posOffset>
          </wp:positionV>
          <wp:extent cx="553085" cy="1127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1127125"/>
                  </a:xfrm>
                  <a:prstGeom prst="rect">
                    <a:avLst/>
                  </a:prstGeom>
                  <a:noFill/>
                </pic:spPr>
              </pic:pic>
            </a:graphicData>
          </a:graphic>
          <wp14:sizeRelH relativeFrom="margin">
            <wp14:pctWidth>0</wp14:pctWidth>
          </wp14:sizeRelH>
          <wp14:sizeRelV relativeFrom="margin">
            <wp14:pctHeight>0</wp14:pctHeight>
          </wp14:sizeRelV>
        </wp:anchor>
      </w:drawing>
    </w:r>
    <w:r w:rsidR="008F13E7" w:rsidRPr="00A65E02">
      <w:rPr>
        <w:rFonts w:ascii="Arial" w:hAnsi="Arial" w:cs="Arial"/>
        <w:b/>
        <w:lang w:val="hr-HR"/>
      </w:rPr>
      <w:t>HRVATSKO KATOLIČKO SVEUČILIŠTE</w:t>
    </w:r>
    <w:r w:rsidR="008F13E7">
      <w:rPr>
        <w:rFonts w:ascii="Arial" w:hAnsi="Arial" w:cs="Arial"/>
        <w:b/>
        <w:lang w:val="hr-HR"/>
      </w:rPr>
      <w:tab/>
    </w:r>
  </w:p>
  <w:p w:rsidR="008F13E7" w:rsidRDefault="008F13E7" w:rsidP="008F13E7">
    <w:pPr>
      <w:spacing w:after="0" w:line="240" w:lineRule="auto"/>
      <w:rPr>
        <w:rFonts w:ascii="Arial" w:hAnsi="Arial" w:cs="Arial"/>
        <w:b/>
        <w:lang w:val="hr-HR"/>
      </w:rPr>
    </w:pPr>
    <w:r w:rsidRPr="00A65E02">
      <w:rPr>
        <w:rFonts w:ascii="Arial" w:hAnsi="Arial" w:cs="Arial"/>
        <w:b/>
        <w:lang w:val="hr-HR"/>
      </w:rPr>
      <w:t>MEDICINSKI FAKULTET</w:t>
    </w:r>
  </w:p>
  <w:p w:rsidR="000521FE" w:rsidRPr="000521FE" w:rsidRDefault="000521FE" w:rsidP="008F13E7">
    <w:pPr>
      <w:spacing w:after="0" w:line="240" w:lineRule="auto"/>
      <w:rPr>
        <w:rFonts w:ascii="Arial" w:hAnsi="Arial" w:cs="Arial"/>
        <w:lang w:val="hr-HR"/>
      </w:rPr>
    </w:pPr>
    <w:r w:rsidRPr="000521FE">
      <w:rPr>
        <w:rFonts w:ascii="Arial" w:hAnsi="Arial" w:cs="Arial"/>
        <w:lang w:val="hr-HR"/>
      </w:rPr>
      <w:t>Ilica 244</w:t>
    </w:r>
    <w:bookmarkStart w:id="0" w:name="_GoBack"/>
    <w:bookmarkEnd w:id="0"/>
  </w:p>
  <w:p w:rsidR="000521FE" w:rsidRPr="000521FE" w:rsidRDefault="000521FE" w:rsidP="008F13E7">
    <w:pPr>
      <w:spacing w:after="0" w:line="240" w:lineRule="auto"/>
      <w:rPr>
        <w:rFonts w:ascii="Arial" w:hAnsi="Arial" w:cs="Arial"/>
        <w:lang w:val="hr-HR"/>
      </w:rPr>
    </w:pPr>
    <w:r w:rsidRPr="000521FE">
      <w:rPr>
        <w:rFonts w:ascii="Arial" w:hAnsi="Arial" w:cs="Arial"/>
        <w:lang w:val="hr-HR"/>
      </w:rPr>
      <w:t>10000 Zagreb</w:t>
    </w:r>
  </w:p>
  <w:p w:rsidR="008F13E7" w:rsidRDefault="008F1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9D0" w:rsidRDefault="0072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D5BE5"/>
    <w:multiLevelType w:val="hybridMultilevel"/>
    <w:tmpl w:val="7F6A977A"/>
    <w:lvl w:ilvl="0" w:tplc="72D6D83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DBF10B4"/>
    <w:multiLevelType w:val="hybridMultilevel"/>
    <w:tmpl w:val="FB9C3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45"/>
    <w:rsid w:val="00007183"/>
    <w:rsid w:val="0002772B"/>
    <w:rsid w:val="000521FE"/>
    <w:rsid w:val="000C4745"/>
    <w:rsid w:val="00123787"/>
    <w:rsid w:val="001305DF"/>
    <w:rsid w:val="00256419"/>
    <w:rsid w:val="0030706E"/>
    <w:rsid w:val="003B3C2F"/>
    <w:rsid w:val="003B6473"/>
    <w:rsid w:val="00434930"/>
    <w:rsid w:val="004701EE"/>
    <w:rsid w:val="005824F5"/>
    <w:rsid w:val="00611D4A"/>
    <w:rsid w:val="007108A7"/>
    <w:rsid w:val="00722B38"/>
    <w:rsid w:val="007269D0"/>
    <w:rsid w:val="00744673"/>
    <w:rsid w:val="007A6FE8"/>
    <w:rsid w:val="008435E9"/>
    <w:rsid w:val="00850CD0"/>
    <w:rsid w:val="008F13E7"/>
    <w:rsid w:val="009D17D6"/>
    <w:rsid w:val="00A65E02"/>
    <w:rsid w:val="00A744FE"/>
    <w:rsid w:val="00AA7731"/>
    <w:rsid w:val="00AE60E4"/>
    <w:rsid w:val="00B23461"/>
    <w:rsid w:val="00B7458B"/>
    <w:rsid w:val="00BF553D"/>
    <w:rsid w:val="00CC5416"/>
    <w:rsid w:val="00CF621D"/>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72C986"/>
  <w15:chartTrackingRefBased/>
  <w15:docId w15:val="{AABF2F55-9E89-4A3C-9F6C-9AA73137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2415">
    <w:name w:val="box_472415"/>
    <w:basedOn w:val="Normal"/>
    <w:rsid w:val="00CC54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772B"/>
    <w:pPr>
      <w:spacing w:after="200" w:line="276" w:lineRule="auto"/>
      <w:ind w:left="720"/>
      <w:contextualSpacing/>
    </w:pPr>
    <w:rPr>
      <w:rFonts w:ascii="Calibri" w:eastAsia="Times New Roman" w:hAnsi="Calibri" w:cs="Times New Roman"/>
      <w:lang w:val="hr-HR" w:eastAsia="hr-HR"/>
    </w:rPr>
  </w:style>
  <w:style w:type="paragraph" w:styleId="NoSpacing">
    <w:name w:val="No Spacing"/>
    <w:uiPriority w:val="1"/>
    <w:qFormat/>
    <w:rsid w:val="007108A7"/>
    <w:pPr>
      <w:spacing w:after="0" w:line="240" w:lineRule="auto"/>
    </w:pPr>
  </w:style>
  <w:style w:type="paragraph" w:styleId="BalloonText">
    <w:name w:val="Balloon Text"/>
    <w:basedOn w:val="Normal"/>
    <w:link w:val="BalloonTextChar"/>
    <w:uiPriority w:val="99"/>
    <w:semiHidden/>
    <w:unhideWhenUsed/>
    <w:rsid w:val="007A6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E8"/>
    <w:rPr>
      <w:rFonts w:ascii="Segoe UI" w:hAnsi="Segoe UI" w:cs="Segoe UI"/>
      <w:sz w:val="18"/>
      <w:szCs w:val="18"/>
    </w:rPr>
  </w:style>
  <w:style w:type="table" w:styleId="TableGrid">
    <w:name w:val="Table Grid"/>
    <w:basedOn w:val="TableNormal"/>
    <w:uiPriority w:val="39"/>
    <w:rsid w:val="00A6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3E7"/>
  </w:style>
  <w:style w:type="paragraph" w:styleId="Footer">
    <w:name w:val="footer"/>
    <w:basedOn w:val="Normal"/>
    <w:link w:val="FooterChar"/>
    <w:uiPriority w:val="99"/>
    <w:unhideWhenUsed/>
    <w:rsid w:val="008F1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3E7"/>
  </w:style>
  <w:style w:type="character" w:styleId="Hyperlink">
    <w:name w:val="Hyperlink"/>
    <w:basedOn w:val="DefaultParagraphFont"/>
    <w:uiPriority w:val="99"/>
    <w:unhideWhenUsed/>
    <w:rsid w:val="008F13E7"/>
    <w:rPr>
      <w:color w:val="0563C1" w:themeColor="hyperlink"/>
      <w:u w:val="single"/>
    </w:rPr>
  </w:style>
  <w:style w:type="character" w:styleId="UnresolvedMention">
    <w:name w:val="Unresolved Mention"/>
    <w:basedOn w:val="DefaultParagraphFont"/>
    <w:uiPriority w:val="99"/>
    <w:semiHidden/>
    <w:unhideWhenUsed/>
    <w:rsid w:val="008F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8276">
      <w:bodyDiv w:val="1"/>
      <w:marLeft w:val="0"/>
      <w:marRight w:val="0"/>
      <w:marTop w:val="0"/>
      <w:marBottom w:val="0"/>
      <w:divBdr>
        <w:top w:val="none" w:sz="0" w:space="0" w:color="auto"/>
        <w:left w:val="none" w:sz="0" w:space="0" w:color="auto"/>
        <w:bottom w:val="none" w:sz="0" w:space="0" w:color="auto"/>
        <w:right w:val="none" w:sz="0" w:space="0" w:color="auto"/>
      </w:divBdr>
    </w:div>
    <w:div w:id="544294330">
      <w:bodyDiv w:val="1"/>
      <w:marLeft w:val="0"/>
      <w:marRight w:val="0"/>
      <w:marTop w:val="0"/>
      <w:marBottom w:val="0"/>
      <w:divBdr>
        <w:top w:val="none" w:sz="0" w:space="0" w:color="auto"/>
        <w:left w:val="none" w:sz="0" w:space="0" w:color="auto"/>
        <w:bottom w:val="none" w:sz="0" w:space="0" w:color="auto"/>
        <w:right w:val="none" w:sz="0" w:space="0" w:color="auto"/>
      </w:divBdr>
    </w:div>
    <w:div w:id="1028990066">
      <w:bodyDiv w:val="1"/>
      <w:marLeft w:val="0"/>
      <w:marRight w:val="0"/>
      <w:marTop w:val="0"/>
      <w:marBottom w:val="0"/>
      <w:divBdr>
        <w:top w:val="none" w:sz="0" w:space="0" w:color="auto"/>
        <w:left w:val="none" w:sz="0" w:space="0" w:color="auto"/>
        <w:bottom w:val="none" w:sz="0" w:space="0" w:color="auto"/>
        <w:right w:val="none" w:sz="0" w:space="0" w:color="auto"/>
      </w:divBdr>
    </w:div>
    <w:div w:id="12554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f.unicath@unicath.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42B7-FE25-411F-9C9E-E1D4B62E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Maja Škvorc</cp:lastModifiedBy>
  <cp:revision>7</cp:revision>
  <cp:lastPrinted>2023-02-03T13:32:00Z</cp:lastPrinted>
  <dcterms:created xsi:type="dcterms:W3CDTF">2023-12-07T10:32:00Z</dcterms:created>
  <dcterms:modified xsi:type="dcterms:W3CDTF">2024-11-15T14:07:00Z</dcterms:modified>
</cp:coreProperties>
</file>